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4BAD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eastAsia="仿宋_GB2312"/>
          <w:sz w:val="32"/>
          <w:szCs w:val="32"/>
        </w:rPr>
      </w:pPr>
    </w:p>
    <w:p w14:paraId="6C5F489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eastAsia="仿宋_GB2312"/>
          <w:sz w:val="32"/>
          <w:szCs w:val="32"/>
        </w:rPr>
      </w:pPr>
    </w:p>
    <w:p w14:paraId="545778B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eastAsia="仿宋_GB2312"/>
          <w:sz w:val="32"/>
          <w:szCs w:val="32"/>
        </w:rPr>
      </w:pPr>
    </w:p>
    <w:p w14:paraId="5A70DD4B">
      <w:pPr>
        <w:pStyle w:val="2"/>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sz w:val="32"/>
          <w:szCs w:val="32"/>
        </w:rPr>
      </w:pPr>
    </w:p>
    <w:p w14:paraId="4EB527D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outlineLvl w:val="9"/>
        <w:rPr>
          <w:rFonts w:hint="eastAsia" w:ascii="仿宋_GB2312" w:hAnsi="仿宋" w:eastAsia="仿宋_GB2312"/>
          <w:sz w:val="32"/>
          <w:szCs w:val="32"/>
          <w:lang w:val="en-US" w:eastAsia="zh-CN"/>
        </w:rPr>
      </w:pPr>
    </w:p>
    <w:p w14:paraId="4E6EB95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outlineLvl w:val="9"/>
        <w:rPr>
          <w:rFonts w:hint="eastAsia" w:ascii="仿宋_GB2312" w:hAnsi="仿宋" w:eastAsia="仿宋_GB2312"/>
          <w:sz w:val="32"/>
          <w:szCs w:val="32"/>
          <w:lang w:val="en-US" w:eastAsia="zh-CN"/>
        </w:rPr>
      </w:pPr>
    </w:p>
    <w:p w14:paraId="40262E2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outlineLvl w:val="9"/>
        <w:rPr>
          <w:rFonts w:hint="eastAsia" w:ascii="仿宋_GB2312" w:hAnsi="华文中宋" w:eastAsia="仿宋_GB2312"/>
          <w:sz w:val="32"/>
          <w:szCs w:val="32"/>
        </w:rPr>
      </w:pPr>
      <w:r>
        <w:rPr>
          <w:rFonts w:hint="eastAsia" w:ascii="仿宋_GB2312" w:hAnsi="仿宋" w:eastAsia="仿宋_GB2312"/>
          <w:sz w:val="32"/>
          <w:szCs w:val="32"/>
          <w:lang w:val="en-US" w:eastAsia="zh-CN"/>
        </w:rPr>
        <w:t>北</w:t>
      </w:r>
      <w:r>
        <w:rPr>
          <w:rFonts w:hint="eastAsia" w:ascii="仿宋_GB2312" w:hAnsi="仿宋" w:eastAsia="仿宋_GB2312"/>
          <w:sz w:val="32"/>
          <w:szCs w:val="32"/>
          <w:lang w:eastAsia="zh-CN"/>
        </w:rPr>
        <w:t>政</w:t>
      </w:r>
      <w:r>
        <w:rPr>
          <w:rFonts w:hint="eastAsia" w:ascii="仿宋_GB2312" w:hAnsi="仿宋" w:eastAsia="仿宋_GB2312"/>
          <w:sz w:val="32"/>
          <w:szCs w:val="32"/>
          <w:lang w:val="en-US" w:eastAsia="zh-CN"/>
        </w:rPr>
        <w:t>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color w:val="000000"/>
          <w:sz w:val="32"/>
          <w:szCs w:val="32"/>
          <w:lang w:eastAsia="zh-CN"/>
        </w:rPr>
        <w:t>号</w:t>
      </w:r>
    </w:p>
    <w:p w14:paraId="1E7B218D">
      <w:pPr>
        <w:spacing w:line="560" w:lineRule="exact"/>
        <w:jc w:val="center"/>
        <w:rPr>
          <w:rFonts w:hint="eastAsia" w:ascii="方正小标宋简体" w:hAnsi="方正小标宋简体" w:eastAsia="方正小标宋简体" w:cs="方正小标宋简体"/>
          <w:sz w:val="44"/>
          <w:szCs w:val="44"/>
          <w:lang w:eastAsia="zh-CN"/>
        </w:rPr>
      </w:pPr>
    </w:p>
    <w:p w14:paraId="04F015F3">
      <w:pPr>
        <w:pStyle w:val="5"/>
        <w:keepNext w:val="0"/>
        <w:keepLines w:val="0"/>
        <w:pageBreakBefore w:val="0"/>
        <w:kinsoku/>
        <w:wordWrap/>
        <w:overflowPunct/>
        <w:topLinePunct w:val="0"/>
        <w:autoSpaceDE/>
        <w:autoSpaceDN/>
        <w:bidi w:val="0"/>
        <w:spacing w:after="0" w:line="60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28"/>
          <w:kern w:val="36"/>
          <w:sz w:val="44"/>
          <w:szCs w:val="44"/>
          <w:lang w:eastAsia="zh-CN"/>
        </w:rPr>
      </w:pPr>
      <w:r>
        <w:rPr>
          <w:rFonts w:hint="eastAsia" w:ascii="方正小标宋简体" w:hAnsi="方正小标宋简体" w:eastAsia="方正小标宋简体" w:cs="方正小标宋简体"/>
          <w:b w:val="0"/>
          <w:bCs w:val="0"/>
          <w:spacing w:val="28"/>
          <w:kern w:val="36"/>
          <w:sz w:val="44"/>
          <w:szCs w:val="44"/>
          <w:lang w:eastAsia="zh-CN"/>
        </w:rPr>
        <w:t>北庄镇人民政府</w:t>
      </w:r>
    </w:p>
    <w:p w14:paraId="68F1769F">
      <w:pPr>
        <w:pStyle w:val="5"/>
        <w:keepNext w:val="0"/>
        <w:keepLines w:val="0"/>
        <w:pageBreakBefore w:val="0"/>
        <w:kinsoku/>
        <w:wordWrap/>
        <w:overflowPunct/>
        <w:topLinePunct w:val="0"/>
        <w:autoSpaceDE/>
        <w:autoSpaceDN/>
        <w:bidi w:val="0"/>
        <w:spacing w:after="0" w:line="600" w:lineRule="exact"/>
        <w:ind w:left="0" w:leftChars="0" w:firstLine="0" w:firstLineChars="0"/>
        <w:jc w:val="center"/>
        <w:textAlignment w:val="auto"/>
        <w:rPr>
          <w:rFonts w:hint="eastAsia" w:ascii="方正小标宋简体" w:hAnsi="方正小标宋简体" w:eastAsia="方正小标宋简体" w:cs="方正小标宋简体"/>
          <w:b w:val="0"/>
          <w:bCs w:val="0"/>
          <w:kern w:val="36"/>
          <w:sz w:val="44"/>
          <w:szCs w:val="44"/>
          <w:lang w:eastAsia="zh-CN"/>
        </w:rPr>
      </w:pPr>
      <w:r>
        <w:rPr>
          <w:rFonts w:hint="eastAsia" w:ascii="方正小标宋简体" w:hAnsi="方正小标宋简体" w:eastAsia="方正小标宋简体" w:cs="方正小标宋简体"/>
          <w:b w:val="0"/>
          <w:bCs w:val="0"/>
          <w:kern w:val="36"/>
          <w:sz w:val="44"/>
          <w:szCs w:val="44"/>
        </w:rPr>
        <w:t>关于</w:t>
      </w:r>
      <w:r>
        <w:rPr>
          <w:rFonts w:hint="eastAsia" w:ascii="方正小标宋简体" w:hAnsi="方正小标宋简体" w:eastAsia="方正小标宋简体" w:cs="方正小标宋简体"/>
          <w:b w:val="0"/>
          <w:bCs w:val="0"/>
          <w:kern w:val="36"/>
          <w:sz w:val="44"/>
          <w:szCs w:val="44"/>
          <w:lang w:eastAsia="zh-CN"/>
        </w:rPr>
        <w:t>印发《北庄镇重污染天气应急响应专项</w:t>
      </w:r>
    </w:p>
    <w:p w14:paraId="7CAE5E9A">
      <w:pPr>
        <w:pStyle w:val="5"/>
        <w:keepNext w:val="0"/>
        <w:keepLines w:val="0"/>
        <w:pageBreakBefore w:val="0"/>
        <w:kinsoku/>
        <w:wordWrap/>
        <w:overflowPunct/>
        <w:topLinePunct w:val="0"/>
        <w:autoSpaceDE/>
        <w:autoSpaceDN/>
        <w:bidi w:val="0"/>
        <w:spacing w:after="0" w:line="600" w:lineRule="exact"/>
        <w:ind w:left="0" w:leftChars="0" w:firstLine="0" w:firstLineChars="0"/>
        <w:jc w:val="center"/>
        <w:textAlignment w:val="auto"/>
        <w:rPr>
          <w:rFonts w:hint="eastAsia" w:ascii="方正小标宋简体" w:hAnsi="方正小标宋简体" w:eastAsia="方正小标宋简体" w:cs="方正小标宋简体"/>
          <w:b w:val="0"/>
          <w:bCs w:val="0"/>
          <w:kern w:val="36"/>
          <w:sz w:val="44"/>
          <w:szCs w:val="44"/>
          <w:lang w:eastAsia="zh-CN"/>
        </w:rPr>
      </w:pPr>
      <w:r>
        <w:rPr>
          <w:rFonts w:hint="eastAsia" w:ascii="方正小标宋简体" w:hAnsi="方正小标宋简体" w:eastAsia="方正小标宋简体" w:cs="方正小标宋简体"/>
          <w:b w:val="0"/>
          <w:bCs w:val="0"/>
          <w:kern w:val="36"/>
          <w:sz w:val="44"/>
          <w:szCs w:val="44"/>
          <w:lang w:eastAsia="zh-CN"/>
        </w:rPr>
        <w:t>实施方案》的通知</w:t>
      </w:r>
    </w:p>
    <w:p w14:paraId="04A8B1AD">
      <w:pPr>
        <w:adjustRightInd w:val="0"/>
        <w:snapToGrid w:val="0"/>
        <w:spacing w:line="560" w:lineRule="exact"/>
        <w:jc w:val="both"/>
        <w:rPr>
          <w:rFonts w:hint="eastAsia" w:ascii="仿宋_GB2312" w:hAnsi="仿宋_GB2312" w:eastAsia="仿宋_GB2312" w:cs="仿宋_GB2312"/>
          <w:snapToGrid w:val="0"/>
          <w:sz w:val="32"/>
          <w:szCs w:val="32"/>
          <w:lang w:val="en-US" w:eastAsia="zh-CN"/>
        </w:rPr>
      </w:pPr>
      <w:r>
        <w:rPr>
          <w:rFonts w:hint="eastAsia" w:ascii="仿宋_GB2312" w:hAnsi="仿宋_GB2312" w:eastAsia="仿宋_GB2312" w:cs="仿宋_GB2312"/>
          <w:snapToGrid w:val="0"/>
          <w:sz w:val="32"/>
          <w:szCs w:val="32"/>
          <w:lang w:val="en-US"/>
        </w:rPr>
        <w:t xml:space="preserve"> </w:t>
      </w:r>
    </w:p>
    <w:p w14:paraId="641F0EC2">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rPr>
          <w:rFonts w:hint="eastAsia" w:ascii="仿宋_GB2312" w:hAnsi="仿宋_GB2312" w:eastAsia="仿宋_GB2312" w:cs="仿宋_GB2312"/>
          <w:snapToGrid w:val="0"/>
          <w:sz w:val="32"/>
          <w:szCs w:val="32"/>
          <w:lang w:val="en-US" w:eastAsia="zh-CN"/>
        </w:rPr>
      </w:pPr>
      <w:r>
        <w:rPr>
          <w:rFonts w:hint="eastAsia" w:ascii="仿宋_GB2312" w:hAnsi="仿宋_GB2312" w:eastAsia="仿宋_GB2312" w:cs="仿宋_GB2312"/>
          <w:snapToGrid w:val="0"/>
          <w:sz w:val="32"/>
          <w:szCs w:val="32"/>
          <w:lang w:val="en-US" w:eastAsia="zh-CN"/>
        </w:rPr>
        <w:t>各片区、行政村、镇直各部门、各双管单位：</w:t>
      </w:r>
    </w:p>
    <w:p w14:paraId="29075905">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市、区关于重污染天气应急响应工作的指示精神和部署要求，全面做好我镇重污染天气应急响应工作，经镇政府同意，现将《北庄镇重污染天气应急响应专项实施方案》印发给你们，请结合各自实际，抓好工作落实。</w:t>
      </w:r>
    </w:p>
    <w:p w14:paraId="3AF6D88F">
      <w:pPr>
        <w:keepNext w:val="0"/>
        <w:keepLines w:val="0"/>
        <w:pageBreakBefore w:val="0"/>
        <w:widowControl w:val="0"/>
        <w:kinsoku/>
        <w:wordWrap/>
        <w:overflowPunct/>
        <w:topLinePunct w:val="0"/>
        <w:autoSpaceDE/>
        <w:autoSpaceDN/>
        <w:bidi w:val="0"/>
        <w:adjustRightInd/>
        <w:snapToGrid/>
        <w:spacing w:line="560" w:lineRule="exact"/>
        <w:ind w:left="0" w:leftChars="0" w:firstLine="4480" w:firstLineChars="1400"/>
        <w:jc w:val="both"/>
        <w:textAlignment w:val="auto"/>
        <w:rPr>
          <w:rFonts w:hint="eastAsia" w:ascii="仿宋_GB2312" w:hAnsi="仿宋_GB2312" w:eastAsia="仿宋_GB2312" w:cs="仿宋_GB2312"/>
          <w:bCs/>
          <w:sz w:val="32"/>
          <w:szCs w:val="32"/>
        </w:rPr>
      </w:pPr>
    </w:p>
    <w:p w14:paraId="6BDBC10D">
      <w:pPr>
        <w:keepNext w:val="0"/>
        <w:keepLines w:val="0"/>
        <w:pageBreakBefore w:val="0"/>
        <w:widowControl w:val="0"/>
        <w:kinsoku/>
        <w:wordWrap/>
        <w:overflowPunct/>
        <w:topLinePunct w:val="0"/>
        <w:autoSpaceDE/>
        <w:autoSpaceDN/>
        <w:bidi w:val="0"/>
        <w:adjustRightInd/>
        <w:snapToGrid/>
        <w:spacing w:line="560" w:lineRule="exact"/>
        <w:ind w:left="0" w:leftChars="0" w:firstLine="4480" w:firstLineChars="1400"/>
        <w:jc w:val="center"/>
        <w:textAlignment w:val="auto"/>
        <w:rPr>
          <w:rFonts w:hint="eastAsia" w:ascii="仿宋_GB2312" w:hAnsi="仿宋_GB2312" w:eastAsia="仿宋_GB2312" w:cs="仿宋_GB2312"/>
          <w:bCs/>
          <w:sz w:val="32"/>
          <w:szCs w:val="32"/>
        </w:rPr>
      </w:pPr>
    </w:p>
    <w:p w14:paraId="2C75A43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北庄镇人民政府    </w:t>
      </w:r>
    </w:p>
    <w:p w14:paraId="3A6F2468">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2025年11月12日  </w:t>
      </w:r>
    </w:p>
    <w:p w14:paraId="4D0AE751">
      <w:pPr>
        <w:spacing w:line="560" w:lineRule="exact"/>
        <w:rPr>
          <w:rFonts w:hint="eastAsia" w:ascii="仿宋" w:hAnsi="仿宋" w:eastAsia="仿宋_GB2312" w:cs="仿宋_GB2312"/>
          <w:sz w:val="32"/>
          <w:szCs w:val="32"/>
        </w:rPr>
      </w:pPr>
    </w:p>
    <w:p w14:paraId="11D8651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val="0"/>
          <w:color w:val="000000"/>
          <w:kern w:val="36"/>
          <w:sz w:val="44"/>
          <w:szCs w:val="44"/>
          <w:lang w:val="zh-CN" w:eastAsia="zh-CN" w:bidi="ar-SA"/>
        </w:rPr>
      </w:pPr>
    </w:p>
    <w:p w14:paraId="23F9A1FE">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北庄</w:t>
      </w:r>
      <w:r>
        <w:rPr>
          <w:rFonts w:hint="eastAsia" w:ascii="方正小标宋简体" w:hAnsi="方正小标宋简体" w:eastAsia="方正小标宋简体" w:cs="方正小标宋简体"/>
          <w:sz w:val="44"/>
          <w:szCs w:val="44"/>
        </w:rPr>
        <w:t>镇重污染天气应急响应专项实施方案</w:t>
      </w:r>
    </w:p>
    <w:p w14:paraId="5F868368">
      <w:pPr>
        <w:rPr>
          <w:rFonts w:hint="eastAsia"/>
          <w:sz w:val="32"/>
          <w:szCs w:val="32"/>
        </w:rPr>
      </w:pPr>
    </w:p>
    <w:p w14:paraId="3C6C24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rPr>
        <w:t>总则</w:t>
      </w:r>
    </w:p>
    <w:p w14:paraId="04D502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（一）编制目的</w:t>
      </w:r>
    </w:p>
    <w:p w14:paraId="02E2BB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为健全完善全区重污染天气应急响应体系，明确</w:t>
      </w:r>
      <w:r>
        <w:rPr>
          <w:rFonts w:hint="eastAsia" w:ascii="仿宋_GB2312" w:hAnsi="仿宋_GB2312" w:eastAsia="仿宋_GB2312" w:cs="仿宋_GB2312"/>
          <w:sz w:val="32"/>
          <w:szCs w:val="32"/>
          <w:lang w:eastAsia="zh-CN"/>
        </w:rPr>
        <w:t>我镇各级部门在</w:t>
      </w:r>
      <w:r>
        <w:rPr>
          <w:rFonts w:hint="eastAsia" w:ascii="仿宋_GB2312" w:hAnsi="仿宋_GB2312" w:eastAsia="仿宋_GB2312" w:cs="仿宋_GB2312"/>
          <w:sz w:val="32"/>
          <w:szCs w:val="32"/>
        </w:rPr>
        <w:t>重污染天气应急响应中的职责与任务，确保应急措施有效落实，最大限度减轻重污染天气影响，保障人民群众身体健康。</w:t>
      </w:r>
    </w:p>
    <w:p w14:paraId="69315C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（二）编制依据</w:t>
      </w:r>
    </w:p>
    <w:p w14:paraId="1D850C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依据《中华人民共和国环境保护法》《中华人民共和国大气污染防治法》《山亭区重污染天气应急预案》《山亭区重污染天气应急指挥部成员单位职责分工》等法律法规和文件规定。</w:t>
      </w:r>
    </w:p>
    <w:p w14:paraId="00F610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（三）适用范围</w:t>
      </w:r>
    </w:p>
    <w:p w14:paraId="6C87C2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本方案适用于</w:t>
      </w:r>
      <w:r>
        <w:rPr>
          <w:rFonts w:hint="eastAsia" w:ascii="仿宋_GB2312" w:hAnsi="仿宋_GB2312" w:eastAsia="仿宋_GB2312" w:cs="仿宋_GB2312"/>
          <w:sz w:val="32"/>
          <w:szCs w:val="32"/>
          <w:lang w:val="en-US" w:eastAsia="zh-CN"/>
        </w:rPr>
        <w:t>北庄镇</w:t>
      </w:r>
      <w:r>
        <w:rPr>
          <w:rFonts w:hint="eastAsia" w:ascii="仿宋_GB2312" w:hAnsi="仿宋_GB2312" w:eastAsia="仿宋_GB2312" w:cs="仿宋_GB2312"/>
          <w:sz w:val="32"/>
          <w:szCs w:val="32"/>
        </w:rPr>
        <w:t>区域内出现重污染天气时的应急响应工作。</w:t>
      </w:r>
    </w:p>
    <w:p w14:paraId="39DFB9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（四）工作原则</w:t>
      </w:r>
    </w:p>
    <w:p w14:paraId="4D096D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属地管理、分级负责、快速响应、精准管控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的原则，建立镇</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村联动、分工明确的应急响应机制。</w:t>
      </w:r>
    </w:p>
    <w:p w14:paraId="5E8984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二、组织机构与职责</w:t>
      </w:r>
    </w:p>
    <w:p w14:paraId="17BA59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rPr>
        <w:t>组织领导</w:t>
      </w:r>
      <w:r>
        <w:rPr>
          <w:rFonts w:hint="eastAsia" w:ascii="楷体_GB2312" w:hAnsi="楷体_GB2312" w:eastAsia="楷体_GB2312" w:cs="楷体_GB2312"/>
          <w:sz w:val="32"/>
          <w:szCs w:val="32"/>
          <w:lang w:eastAsia="zh-CN"/>
        </w:rPr>
        <w:t>和机构</w:t>
      </w:r>
    </w:p>
    <w:p w14:paraId="60E17C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北庄</w:t>
      </w:r>
      <w:r>
        <w:rPr>
          <w:rFonts w:hint="eastAsia" w:ascii="仿宋_GB2312" w:hAnsi="仿宋_GB2312" w:eastAsia="仿宋_GB2312" w:cs="仿宋_GB2312"/>
          <w:sz w:val="32"/>
          <w:szCs w:val="32"/>
        </w:rPr>
        <w:t>镇成立重污染天气应急响应工作</w:t>
      </w:r>
      <w:r>
        <w:rPr>
          <w:rFonts w:hint="eastAsia" w:ascii="仿宋_GB2312" w:hAnsi="仿宋_GB2312" w:eastAsia="仿宋_GB2312" w:cs="仿宋_GB2312"/>
          <w:sz w:val="32"/>
          <w:szCs w:val="32"/>
          <w:lang w:val="en-US" w:eastAsia="zh-CN"/>
        </w:rPr>
        <w:t>临时指挥部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负责组织实施</w:t>
      </w:r>
      <w:r>
        <w:rPr>
          <w:rFonts w:hint="eastAsia" w:ascii="仿宋_GB2312" w:hAnsi="仿宋_GB2312" w:eastAsia="仿宋_GB2312" w:cs="仿宋_GB2312"/>
          <w:sz w:val="32"/>
          <w:szCs w:val="32"/>
          <w:lang w:eastAsia="zh-CN"/>
        </w:rPr>
        <w:t>北庄</w:t>
      </w:r>
      <w:r>
        <w:rPr>
          <w:rFonts w:hint="eastAsia" w:ascii="仿宋_GB2312" w:hAnsi="仿宋_GB2312" w:eastAsia="仿宋_GB2312" w:cs="仿宋_GB2312"/>
          <w:sz w:val="32"/>
          <w:szCs w:val="32"/>
        </w:rPr>
        <w:t>镇应急响应工作。</w:t>
      </w:r>
    </w:p>
    <w:p w14:paraId="6D3E26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组</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长</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eastAsia="zh-CN"/>
        </w:rPr>
        <w:t>王娟舒</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镇党委副书记、镇长</w:t>
      </w:r>
    </w:p>
    <w:p w14:paraId="341AC1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副组长</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eastAsia="zh-CN"/>
        </w:rPr>
        <w:t>赵</w:t>
      </w:r>
      <w:r>
        <w:rPr>
          <w:rFonts w:hint="eastAsia" w:ascii="仿宋_GB2312" w:hAnsi="仿宋_GB2312" w:eastAsia="仿宋_GB2312" w:cs="仿宋_GB2312"/>
          <w:sz w:val="32"/>
          <w:szCs w:val="32"/>
          <w:lang w:val="en-US" w:eastAsia="zh-CN"/>
        </w:rPr>
        <w:t xml:space="preserve">  净</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党委副书记</w:t>
      </w:r>
    </w:p>
    <w:p w14:paraId="492962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周恒东</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党委委员、</w:t>
      </w:r>
      <w:r>
        <w:rPr>
          <w:rFonts w:hint="eastAsia" w:ascii="仿宋_GB2312" w:hAnsi="仿宋_GB2312" w:eastAsia="仿宋_GB2312" w:cs="仿宋_GB2312"/>
          <w:sz w:val="32"/>
          <w:szCs w:val="32"/>
        </w:rPr>
        <w:t>副镇长</w:t>
      </w:r>
    </w:p>
    <w:p w14:paraId="49423DB0">
      <w:pPr>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徐  勇  镇人大副主席</w:t>
      </w:r>
    </w:p>
    <w:p w14:paraId="41F315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成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员</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王玮玮</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镇宣传工作岗主管</w:t>
      </w:r>
    </w:p>
    <w:p w14:paraId="717E4A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李运伟</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镇生态环保岗主管</w:t>
      </w:r>
    </w:p>
    <w:p w14:paraId="747176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苗  峰  镇环境整治岗主管</w:t>
      </w:r>
    </w:p>
    <w:p w14:paraId="326DFD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吴修法</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镇经济发展岗主管</w:t>
      </w:r>
    </w:p>
    <w:p w14:paraId="5CB229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王大超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镇</w:t>
      </w:r>
      <w:r>
        <w:rPr>
          <w:rFonts w:hint="eastAsia" w:ascii="仿宋_GB2312" w:hAnsi="仿宋_GB2312" w:eastAsia="仿宋_GB2312" w:cs="仿宋_GB2312"/>
          <w:sz w:val="32"/>
          <w:szCs w:val="32"/>
        </w:rPr>
        <w:t>自然资源所</w:t>
      </w:r>
      <w:r>
        <w:rPr>
          <w:rFonts w:hint="eastAsia" w:ascii="仿宋_GB2312" w:hAnsi="仿宋_GB2312" w:eastAsia="仿宋_GB2312" w:cs="仿宋_GB2312"/>
          <w:sz w:val="32"/>
          <w:szCs w:val="32"/>
          <w:lang w:val="en-US" w:eastAsia="zh-CN"/>
        </w:rPr>
        <w:t>主管</w:t>
      </w:r>
    </w:p>
    <w:p w14:paraId="485ACA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生</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镇规划建设岗主管</w:t>
      </w:r>
    </w:p>
    <w:p w14:paraId="1E801D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生兆平</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镇农业工作岗主管</w:t>
      </w:r>
    </w:p>
    <w:p w14:paraId="5CAEF6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商忠华  </w:t>
      </w:r>
      <w:r>
        <w:rPr>
          <w:rFonts w:hint="eastAsia" w:ascii="仿宋_GB2312" w:hAnsi="仿宋_GB2312" w:eastAsia="仿宋_GB2312" w:cs="仿宋_GB2312"/>
          <w:sz w:val="32"/>
          <w:szCs w:val="32"/>
        </w:rPr>
        <w:t>镇综合行政执法中队长</w:t>
      </w:r>
    </w:p>
    <w:p w14:paraId="2AB698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李正邦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北庄</w:t>
      </w:r>
      <w:r>
        <w:rPr>
          <w:rFonts w:hint="eastAsia" w:ascii="仿宋_GB2312" w:hAnsi="仿宋_GB2312" w:eastAsia="仿宋_GB2312" w:cs="仿宋_GB2312"/>
          <w:sz w:val="32"/>
          <w:szCs w:val="32"/>
        </w:rPr>
        <w:t>派出所所长</w:t>
      </w:r>
    </w:p>
    <w:p w14:paraId="25BCD9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秦</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北庄</w:t>
      </w:r>
      <w:r>
        <w:rPr>
          <w:rFonts w:hint="eastAsia" w:ascii="仿宋_GB2312" w:hAnsi="仿宋_GB2312" w:eastAsia="仿宋_GB2312" w:cs="仿宋_GB2312"/>
          <w:sz w:val="32"/>
          <w:szCs w:val="32"/>
          <w:lang w:val="en-US" w:eastAsia="zh-CN"/>
        </w:rPr>
        <w:t>中心小学校长</w:t>
      </w:r>
    </w:p>
    <w:p w14:paraId="491A13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邵泽龙</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北庄</w:t>
      </w:r>
      <w:r>
        <w:rPr>
          <w:rFonts w:hint="eastAsia" w:ascii="仿宋_GB2312" w:hAnsi="仿宋_GB2312" w:eastAsia="仿宋_GB2312" w:cs="仿宋_GB2312"/>
          <w:sz w:val="32"/>
          <w:szCs w:val="32"/>
        </w:rPr>
        <w:t>交管所所长</w:t>
      </w:r>
    </w:p>
    <w:p w14:paraId="0DF879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张苏成  </w:t>
      </w:r>
      <w:r>
        <w:rPr>
          <w:rFonts w:hint="eastAsia" w:ascii="仿宋_GB2312" w:hAnsi="仿宋_GB2312" w:eastAsia="仿宋_GB2312" w:cs="仿宋_GB2312"/>
          <w:sz w:val="32"/>
          <w:szCs w:val="32"/>
          <w:lang w:eastAsia="zh-CN"/>
        </w:rPr>
        <w:t>北庄</w:t>
      </w:r>
      <w:r>
        <w:rPr>
          <w:rFonts w:hint="eastAsia" w:ascii="仿宋_GB2312" w:hAnsi="仿宋_GB2312" w:eastAsia="仿宋_GB2312" w:cs="仿宋_GB2312"/>
          <w:sz w:val="32"/>
          <w:szCs w:val="32"/>
        </w:rPr>
        <w:t>市场监管所所长</w:t>
      </w:r>
    </w:p>
    <w:p w14:paraId="6EF6FB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徐鸣哲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北庄</w:t>
      </w:r>
      <w:r>
        <w:rPr>
          <w:rFonts w:hint="eastAsia" w:ascii="仿宋_GB2312" w:hAnsi="仿宋_GB2312" w:eastAsia="仿宋_GB2312" w:cs="仿宋_GB2312"/>
          <w:sz w:val="32"/>
          <w:szCs w:val="32"/>
        </w:rPr>
        <w:t>供电所所长</w:t>
      </w:r>
    </w:p>
    <w:p w14:paraId="7E7ABB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史廷斌</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半湖</w:t>
      </w:r>
      <w:r>
        <w:rPr>
          <w:rFonts w:hint="eastAsia" w:ascii="仿宋_GB2312" w:hAnsi="仿宋_GB2312" w:eastAsia="仿宋_GB2312" w:cs="仿宋_GB2312"/>
          <w:sz w:val="32"/>
          <w:szCs w:val="32"/>
          <w:lang w:val="en-US" w:eastAsia="zh-CN"/>
        </w:rPr>
        <w:t>片区党委</w:t>
      </w:r>
      <w:r>
        <w:rPr>
          <w:rFonts w:hint="eastAsia" w:ascii="仿宋_GB2312" w:hAnsi="仿宋_GB2312" w:eastAsia="仿宋_GB2312" w:cs="仿宋_GB2312"/>
          <w:sz w:val="32"/>
          <w:szCs w:val="32"/>
          <w:lang w:eastAsia="zh-CN"/>
        </w:rPr>
        <w:t>书记</w:t>
      </w:r>
    </w:p>
    <w:p w14:paraId="6FE9F0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胡新建</w:t>
      </w:r>
      <w:r>
        <w:rPr>
          <w:rFonts w:hint="eastAsia" w:ascii="仿宋_GB2312" w:hAnsi="仿宋_GB2312" w:eastAsia="仿宋_GB2312" w:cs="仿宋_GB2312"/>
          <w:sz w:val="32"/>
          <w:szCs w:val="32"/>
          <w:lang w:val="en-US" w:eastAsia="zh-CN"/>
        </w:rPr>
        <w:t xml:space="preserve">  熊耳山片区党委书记</w:t>
      </w:r>
    </w:p>
    <w:p w14:paraId="68A8AA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罗贤全  巨龙山片区党委书记</w:t>
      </w:r>
    </w:p>
    <w:p w14:paraId="7FC9B7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冯玉祥</w:t>
      </w:r>
      <w:r>
        <w:rPr>
          <w:rFonts w:hint="eastAsia" w:ascii="仿宋_GB2312" w:hAnsi="仿宋_GB2312" w:eastAsia="仿宋_GB2312" w:cs="仿宋_GB2312"/>
          <w:sz w:val="32"/>
          <w:szCs w:val="32"/>
          <w:lang w:val="en-US" w:eastAsia="zh-CN"/>
        </w:rPr>
        <w:t xml:space="preserve">  主持</w:t>
      </w:r>
      <w:r>
        <w:rPr>
          <w:rFonts w:hint="eastAsia" w:ascii="仿宋_GB2312" w:hAnsi="仿宋_GB2312" w:eastAsia="仿宋_GB2312" w:cs="仿宋_GB2312"/>
          <w:sz w:val="32"/>
          <w:szCs w:val="32"/>
          <w:lang w:eastAsia="zh-CN"/>
        </w:rPr>
        <w:t>抱犊崮</w:t>
      </w:r>
      <w:r>
        <w:rPr>
          <w:rFonts w:hint="eastAsia" w:ascii="仿宋_GB2312" w:hAnsi="仿宋_GB2312" w:eastAsia="仿宋_GB2312" w:cs="仿宋_GB2312"/>
          <w:sz w:val="32"/>
          <w:szCs w:val="32"/>
          <w:lang w:val="en-US" w:eastAsia="zh-CN"/>
        </w:rPr>
        <w:t>片区工作</w:t>
      </w:r>
    </w:p>
    <w:p w14:paraId="4DEFC5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临时指挥部</w:t>
      </w:r>
      <w:r>
        <w:rPr>
          <w:rFonts w:hint="eastAsia" w:ascii="仿宋_GB2312" w:hAnsi="仿宋_GB2312" w:eastAsia="仿宋_GB2312" w:cs="仿宋_GB2312"/>
          <w:sz w:val="32"/>
          <w:szCs w:val="32"/>
        </w:rPr>
        <w:t>下设办公室</w:t>
      </w:r>
      <w:r>
        <w:rPr>
          <w:rFonts w:hint="eastAsia" w:ascii="仿宋_GB2312" w:hAnsi="仿宋_GB2312" w:eastAsia="仿宋_GB2312" w:cs="仿宋_GB2312"/>
          <w:sz w:val="32"/>
          <w:szCs w:val="32"/>
          <w:lang w:eastAsia="zh-CN"/>
        </w:rPr>
        <w:t>，徐勇</w:t>
      </w:r>
      <w:r>
        <w:rPr>
          <w:rFonts w:hint="eastAsia" w:ascii="仿宋_GB2312" w:hAnsi="仿宋_GB2312" w:eastAsia="仿宋_GB2312" w:cs="仿宋_GB2312"/>
          <w:sz w:val="32"/>
          <w:szCs w:val="32"/>
        </w:rPr>
        <w:t>同志兼任办公室主任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生态环保岗负责日常协调、信息报送、联络调度等工作。</w:t>
      </w:r>
    </w:p>
    <w:p w14:paraId="15B8B1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）主要职责</w:t>
      </w:r>
    </w:p>
    <w:p w14:paraId="180084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1.统筹协调：负责统一指挥、组织、协调本镇重污染天气应急响应工作。</w:t>
      </w:r>
    </w:p>
    <w:p w14:paraId="4ACBB7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2.方案制定：组织编制和修订本镇重污染天气应急响应专项实施方案。</w:t>
      </w:r>
    </w:p>
    <w:p w14:paraId="71EDB5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3.网格管理：建立镇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组三级管理体系，落实属地责任。</w:t>
      </w:r>
    </w:p>
    <w:p w14:paraId="1DD22C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4.企业监管：负责辖区内工业企业应急减排措施落实的监督检查。</w:t>
      </w:r>
    </w:p>
    <w:p w14:paraId="3A7A6D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5.农业源管控：负责秸秆禁烧、农业氨排放控制等工作。</w:t>
      </w:r>
    </w:p>
    <w:p w14:paraId="472D44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6.宣传引导：负责辖区内重污染天气应急宣传和健康防护引导工作。</w:t>
      </w:r>
    </w:p>
    <w:p w14:paraId="2D3072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7.信息报送：按要求向区应急指挥部报送预警和应急响应情况。</w:t>
      </w:r>
    </w:p>
    <w:p w14:paraId="7287FC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三、预警与响应流程</w:t>
      </w:r>
    </w:p>
    <w:p w14:paraId="5C58BB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（一）预警接收与传达</w:t>
      </w:r>
    </w:p>
    <w:p w14:paraId="60DC51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接到区应急指挥部发布的预警信息后，立即</w:t>
      </w:r>
      <w:r>
        <w:rPr>
          <w:rFonts w:hint="eastAsia" w:ascii="仿宋_GB2312" w:hAnsi="仿宋_GB2312" w:eastAsia="仿宋_GB2312" w:cs="仿宋_GB2312"/>
          <w:sz w:val="32"/>
          <w:szCs w:val="32"/>
          <w:lang w:eastAsia="zh-CN"/>
        </w:rPr>
        <w:t>启动</w:t>
      </w:r>
      <w:r>
        <w:rPr>
          <w:rFonts w:hint="eastAsia" w:ascii="仿宋_GB2312" w:hAnsi="仿宋_GB2312" w:eastAsia="仿宋_GB2312" w:cs="仿宋_GB2312"/>
          <w:sz w:val="32"/>
          <w:szCs w:val="32"/>
        </w:rPr>
        <w:t>应急响应机制。</w:t>
      </w:r>
    </w:p>
    <w:p w14:paraId="397BD4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通过镇政务平台、村居工作群等渠道，1小时内将预警信息传达至各村（居）、相关企业及单位。</w:t>
      </w:r>
    </w:p>
    <w:p w14:paraId="6E93E3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应急响应分级与措施</w:t>
      </w:r>
    </w:p>
    <w:p w14:paraId="735287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根据区应急指挥部发布的预警级别，组织落实相应应急响应措施：</w:t>
      </w:r>
    </w:p>
    <w:p w14:paraId="69000A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黄色预警（</w:t>
      </w:r>
      <w:r>
        <w:rPr>
          <w:rFonts w:hint="eastAsia" w:ascii="仿宋_GB2312" w:hAnsi="仿宋_GB2312" w:eastAsia="仿宋_GB2312" w:cs="仿宋_GB2312"/>
          <w:sz w:val="32"/>
          <w:szCs w:val="32"/>
          <w:lang w:val="en-US" w:eastAsia="zh-CN"/>
        </w:rPr>
        <w:t>Ⅲ</w:t>
      </w:r>
      <w:r>
        <w:rPr>
          <w:rFonts w:hint="eastAsia" w:ascii="仿宋_GB2312" w:hAnsi="仿宋_GB2312" w:eastAsia="仿宋_GB2312" w:cs="仿宋_GB2312"/>
          <w:sz w:val="32"/>
          <w:szCs w:val="32"/>
        </w:rPr>
        <w:t>级响应）</w:t>
      </w:r>
    </w:p>
    <w:p w14:paraId="4C5721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组织各村通过广播、宣传栏等发布健康提示，提醒易感人群避免户外活动。</w:t>
      </w:r>
    </w:p>
    <w:p w14:paraId="4D5DC1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督促辖区内中小学、幼儿园停止室外活动。</w:t>
      </w:r>
    </w:p>
    <w:p w14:paraId="070894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巡查发现土石方作业、建筑拆除等扬尘作业立即制止并上报。</w:t>
      </w:r>
    </w:p>
    <w:p w14:paraId="29A13C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督促辖区工业企业执行黄色预警减排措施，对重点企业开展现场检查。</w:t>
      </w:r>
    </w:p>
    <w:p w14:paraId="2B48A0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加强主要道路清扫保洁，增加洒水频次。</w:t>
      </w:r>
    </w:p>
    <w:p w14:paraId="4E564B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开展秸秆禁烧巡查，制止露天焚烧</w:t>
      </w:r>
      <w:r>
        <w:rPr>
          <w:rFonts w:hint="eastAsia" w:ascii="仿宋_GB2312" w:hAnsi="仿宋_GB2312" w:eastAsia="仿宋_GB2312" w:cs="仿宋_GB2312"/>
          <w:sz w:val="32"/>
          <w:szCs w:val="32"/>
          <w:lang w:eastAsia="zh-CN"/>
        </w:rPr>
        <w:t>、烧荒</w:t>
      </w:r>
      <w:r>
        <w:rPr>
          <w:rFonts w:hint="eastAsia" w:ascii="仿宋_GB2312" w:hAnsi="仿宋_GB2312" w:eastAsia="仿宋_GB2312" w:cs="仿宋_GB2312"/>
          <w:sz w:val="32"/>
          <w:szCs w:val="32"/>
        </w:rPr>
        <w:t>行为。</w:t>
      </w:r>
    </w:p>
    <w:p w14:paraId="62D317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rPr>
        <w:t>橙色预警（Ⅱ级响应）</w:t>
      </w:r>
    </w:p>
    <w:p w14:paraId="43F09A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在Ⅲ级响应基础上，通过村级网格员入户宣传防护知识。</w:t>
      </w:r>
    </w:p>
    <w:p w14:paraId="13B92B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协助停止举办大型群众性户外活动。</w:t>
      </w:r>
    </w:p>
    <w:p w14:paraId="2CBA74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全面巡查制止施工扬尘作业。</w:t>
      </w:r>
    </w:p>
    <w:p w14:paraId="1F5475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加强对工业企业应急减排措施落实情况的监督检查，确保减排比例达到要求。</w:t>
      </w:r>
    </w:p>
    <w:p w14:paraId="66D3A3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相关部门落实高排放车辆限行措施。</w:t>
      </w:r>
    </w:p>
    <w:p w14:paraId="67F448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加强对餐饮油烟排放的巡查。</w:t>
      </w:r>
    </w:p>
    <w:p w14:paraId="747E5F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rPr>
        <w:t>红色预警（Ⅰ级响应）</w:t>
      </w:r>
    </w:p>
    <w:p w14:paraId="0D6627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在Ⅱ级响应基础上，实行24小时应急值守。</w:t>
      </w:r>
    </w:p>
    <w:p w14:paraId="023479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配合教育部门落实弹性教学或停课措施。</w:t>
      </w:r>
    </w:p>
    <w:p w14:paraId="55745C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全面停止辖区内所有室外产生扬尘的作业。</w:t>
      </w:r>
    </w:p>
    <w:p w14:paraId="2D1FB4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对重点排污企业实行驻厂监管，确保应急减排措施执行到位。</w:t>
      </w:r>
    </w:p>
    <w:p w14:paraId="3E3DA7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组织村级志愿者开展重点人群关怀服务。</w:t>
      </w:r>
    </w:p>
    <w:p w14:paraId="47C015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配合实施机动车限行等管控措施。</w:t>
      </w:r>
    </w:p>
    <w:p w14:paraId="3305BA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四、重点任务</w:t>
      </w:r>
    </w:p>
    <w:p w14:paraId="10EF96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rPr>
        <w:t>网格化巡查管理</w:t>
      </w:r>
    </w:p>
    <w:p w14:paraId="24DBF7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建立镇干部包村、村干部包组、组干部包户的三级巡查体系。</w:t>
      </w:r>
    </w:p>
    <w:p w14:paraId="046C9B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明确各网格巡查重点和频次要求。</w:t>
      </w:r>
    </w:p>
    <w:p w14:paraId="404524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建立巡查台账，实行问题销号制度。</w:t>
      </w:r>
    </w:p>
    <w:p w14:paraId="66CF3A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（二）工业企业管控</w:t>
      </w:r>
    </w:p>
    <w:p w14:paraId="02A44D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建立辖区工业企业台账，动态更新应急减排清单。</w:t>
      </w:r>
    </w:p>
    <w:p w14:paraId="0282EF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督促企业制定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一厂一策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操作方案，并向区生态环境分局备案。</w:t>
      </w:r>
    </w:p>
    <w:p w14:paraId="49D877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开展企业绩效分级管理，实施差异化管控。</w:t>
      </w:r>
    </w:p>
    <w:p w14:paraId="14BA3D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加强对小微涉气企业的监管指导。</w:t>
      </w:r>
    </w:p>
    <w:p w14:paraId="0F8C71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建立企业环保负责人联络机制，确保应急指令畅通。</w:t>
      </w:r>
    </w:p>
    <w:p w14:paraId="7C01D0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（三）农业源污染控制</w:t>
      </w:r>
    </w:p>
    <w:p w14:paraId="3951CB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落实秸秆禁烧网格化管理，加强巡查检查。</w:t>
      </w:r>
    </w:p>
    <w:p w14:paraId="0C626A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推广秸秆综合利用技术，提高资源化利用率。</w:t>
      </w:r>
    </w:p>
    <w:p w14:paraId="285949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指导农户科学施肥，减少农业氨排放。</w:t>
      </w:r>
    </w:p>
    <w:p w14:paraId="1B1230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加强对畜禽养殖场粪污资源化利用的指导。</w:t>
      </w:r>
    </w:p>
    <w:p w14:paraId="21C4B4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（四）扬尘源管控</w:t>
      </w:r>
    </w:p>
    <w:p w14:paraId="38E707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对辖区内建筑工地、道路施工、农田水利工程等建立管理台账。</w:t>
      </w:r>
    </w:p>
    <w:p w14:paraId="4A2DF6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督促施工单位落实扬尘防治措施。</w:t>
      </w:r>
    </w:p>
    <w:p w14:paraId="2A972A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加强对镇村道路、闲置地块的扬尘管控。</w:t>
      </w:r>
    </w:p>
    <w:p w14:paraId="7C26CA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（五）生活源管控</w:t>
      </w:r>
    </w:p>
    <w:p w14:paraId="4FF9C0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建立餐饮单位台账，督促安装和使用油烟净化设施。</w:t>
      </w:r>
    </w:p>
    <w:p w14:paraId="5DBF3B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制止露天烧烤、露天焚烧等行为。</w:t>
      </w:r>
    </w:p>
    <w:p w14:paraId="7D83ED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倡导居民减少燃放烟花爆竹、使用高污染燃料等行为。</w:t>
      </w:r>
    </w:p>
    <w:p w14:paraId="0E8B15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五、</w:t>
      </w:r>
      <w:r>
        <w:rPr>
          <w:rFonts w:hint="eastAsia" w:ascii="黑体" w:hAnsi="黑体" w:eastAsia="黑体" w:cs="黑体"/>
          <w:sz w:val="32"/>
          <w:szCs w:val="32"/>
        </w:rPr>
        <w:t>保障措施</w:t>
      </w:r>
    </w:p>
    <w:p w14:paraId="1606CE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rPr>
        <w:t>组织保障</w:t>
      </w:r>
    </w:p>
    <w:p w14:paraId="0F8C1C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完善镇重污染天气应急工作体系，明确各站所、各村（居）职责。</w:t>
      </w:r>
    </w:p>
    <w:p w14:paraId="4963CE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建立联席会议制度，定期研究解决突出问题。</w:t>
      </w:r>
    </w:p>
    <w:p w14:paraId="1E53AD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（二）人员保障</w:t>
      </w:r>
    </w:p>
    <w:p w14:paraId="3C21DB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配备专职人员负责重污染天气应急工作。</w:t>
      </w:r>
    </w:p>
    <w:p w14:paraId="125F3C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建立镇、村两级应急队伍。</w:t>
      </w:r>
    </w:p>
    <w:p w14:paraId="04B516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明确各网格员应急工作职责。</w:t>
      </w:r>
    </w:p>
    <w:p w14:paraId="059F3C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（三）经费保障</w:t>
      </w:r>
    </w:p>
    <w:p w14:paraId="537A6E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将重污染天气应急所需资金纳入镇级预算。</w:t>
      </w:r>
    </w:p>
    <w:p w14:paraId="27C468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保障应急物资采购、宣传培训等经费。</w:t>
      </w:r>
    </w:p>
    <w:p w14:paraId="033DF3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（四）物资保障</w:t>
      </w:r>
    </w:p>
    <w:p w14:paraId="23479D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配备必要的巡查车辆、通信设备、防护用品。</w:t>
      </w:r>
    </w:p>
    <w:p w14:paraId="6AA95D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建立应急物资储备库，实行统一管理。</w:t>
      </w:r>
    </w:p>
    <w:p w14:paraId="2270F1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（五）信息保障</w:t>
      </w:r>
    </w:p>
    <w:p w14:paraId="2FF40C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组三级信息传递网络。</w:t>
      </w:r>
    </w:p>
    <w:p w14:paraId="2EF948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建立企业应急联络员制度，确保信息畅通。</w:t>
      </w:r>
    </w:p>
    <w:p w14:paraId="2132C8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保持24小时通信畅通。</w:t>
      </w:r>
    </w:p>
    <w:p w14:paraId="1D00ED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（六）培训演练</w:t>
      </w:r>
    </w:p>
    <w:p w14:paraId="2EEAC8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每年至少组织开展一次应急演练。</w:t>
      </w:r>
    </w:p>
    <w:p w14:paraId="64C9D1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定期组织镇村干部、网格员开展业务培训。</w:t>
      </w:r>
    </w:p>
    <w:p w14:paraId="0B29DC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组织企业环保负责人开展应急响应培训。</w:t>
      </w:r>
    </w:p>
    <w:p w14:paraId="724AB1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开展重污染天气应急知识宣传普及。</w:t>
      </w:r>
    </w:p>
    <w:p w14:paraId="0CCF47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六、考核问责</w:t>
      </w:r>
    </w:p>
    <w:p w14:paraId="6ABD97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rPr>
        <w:t>日常考核</w:t>
      </w:r>
    </w:p>
    <w:p w14:paraId="626264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将重污染天气应急工作纳入村级年度考核。</w:t>
      </w:r>
    </w:p>
    <w:p w14:paraId="3FD788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建立周通报、月评比制度。</w:t>
      </w:r>
    </w:p>
    <w:p w14:paraId="29FF92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（二）责任追究</w:t>
      </w:r>
    </w:p>
    <w:p w14:paraId="34ABE6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对工作不力、履职不到位的，依规依纪追究责任。</w:t>
      </w:r>
    </w:p>
    <w:p w14:paraId="3DAF0F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对应急响应期间措施落实不到位的单位和个人进行通报。</w:t>
      </w:r>
    </w:p>
    <w:p w14:paraId="628E67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对拒不执行应急减排措施的企业，及时上报区生态环境分局依法处理。</w:t>
      </w:r>
    </w:p>
    <w:p w14:paraId="25263A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七、附则</w:t>
      </w:r>
    </w:p>
    <w:p w14:paraId="7BEACF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（一）方案修订</w:t>
      </w:r>
    </w:p>
    <w:p w14:paraId="0E502E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本方案根据实际情况及相关法律法规变化适时修订。</w:t>
      </w:r>
    </w:p>
    <w:p w14:paraId="5E8BF4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（二）解释权</w:t>
      </w:r>
    </w:p>
    <w:p w14:paraId="594252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本方案由</w:t>
      </w:r>
      <w:r>
        <w:rPr>
          <w:rFonts w:hint="eastAsia" w:ascii="仿宋_GB2312" w:hAnsi="仿宋_GB2312" w:eastAsia="仿宋_GB2312" w:cs="仿宋_GB2312"/>
          <w:sz w:val="32"/>
          <w:szCs w:val="32"/>
          <w:lang w:val="en-US" w:eastAsia="zh-CN"/>
        </w:rPr>
        <w:t>北庄镇</w:t>
      </w:r>
      <w:r>
        <w:rPr>
          <w:rFonts w:hint="eastAsia" w:ascii="仿宋_GB2312" w:hAnsi="仿宋_GB2312" w:eastAsia="仿宋_GB2312" w:cs="仿宋_GB2312"/>
          <w:sz w:val="32"/>
          <w:szCs w:val="32"/>
        </w:rPr>
        <w:t>重污染天气应急指挥部办公室负责解释。</w:t>
      </w:r>
    </w:p>
    <w:p w14:paraId="69512D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（三）实施时间</w:t>
      </w:r>
    </w:p>
    <w:p w14:paraId="4D8531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本方案自印发之日起实施。</w:t>
      </w:r>
    </w:p>
    <w:p w14:paraId="5C944E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505B58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附件1-1《北庄镇重污染天气应急响应临时指挥部成员单位</w:t>
      </w:r>
    </w:p>
    <w:p w14:paraId="356887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职责分工》</w:t>
      </w:r>
    </w:p>
    <w:p w14:paraId="2F59E3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lang w:val="en-US" w:eastAsia="zh-CN"/>
        </w:rPr>
      </w:pPr>
    </w:p>
    <w:p w14:paraId="0390A0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3C59D26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北庄镇人民政府    </w:t>
      </w:r>
    </w:p>
    <w:p w14:paraId="5E32D88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2025年11月12日  </w:t>
      </w:r>
    </w:p>
    <w:p w14:paraId="6C68CE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7DE88B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313235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404493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7F7328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5292F4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6AD09E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3FA5A2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79AA5A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722F96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489D5F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34069A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088FFE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14:paraId="3B97A74D">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北庄镇重污染天气应急响应临时</w:t>
      </w:r>
      <w:bookmarkStart w:id="0" w:name="_GoBack"/>
      <w:bookmarkEnd w:id="0"/>
      <w:r>
        <w:rPr>
          <w:rFonts w:hint="eastAsia" w:ascii="方正小标宋简体" w:hAnsi="方正小标宋简体" w:eastAsia="方正小标宋简体" w:cs="方正小标宋简体"/>
          <w:b/>
          <w:bCs/>
          <w:sz w:val="44"/>
          <w:szCs w:val="44"/>
          <w:lang w:val="en-US" w:eastAsia="zh-CN"/>
        </w:rPr>
        <w:t>指挥部成员</w:t>
      </w:r>
    </w:p>
    <w:p w14:paraId="4152AD00">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bCs/>
          <w:sz w:val="44"/>
          <w:szCs w:val="44"/>
          <w:lang w:val="en-US" w:eastAsia="zh-CN"/>
        </w:rPr>
        <w:t>单位职责分工</w:t>
      </w:r>
    </w:p>
    <w:p w14:paraId="16AC89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sz w:val="32"/>
          <w:szCs w:val="32"/>
          <w:lang w:val="en-US" w:eastAsia="zh-CN"/>
        </w:rPr>
      </w:pPr>
    </w:p>
    <w:p w14:paraId="49FF8E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镇宣传工作岗负责协调新闻宣传和舆情处置工作、正面</w:t>
      </w:r>
    </w:p>
    <w:p w14:paraId="2788FB7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引导舆论。完成镇应急响应临时指挥部交办的其他事项。</w:t>
      </w:r>
    </w:p>
    <w:p w14:paraId="4F5777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生态环保岗负责开展重污染天气专项实施方案和应急减排清单的修订更新；督促各企业落实应采取停产、限产措施的企业采取响应措施；配合镇派出所等部门落实高排放机动车控制措施。完成镇应急响应临时指挥部交办的其他事项。北庄学区负责指导和督促各级各类教育机构做好健康防护工作。完成镇应急响应临时指挥部交办的其他事项。</w:t>
      </w:r>
    </w:p>
    <w:p w14:paraId="6A847F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镇经济发展岗会同生态环保岗督促落实重点行业错峰生产工作。完成镇应急响应临时指挥部交办的其他事项。</w:t>
      </w:r>
    </w:p>
    <w:p w14:paraId="01D513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镇自然资源岗负责会同生态环保岗指导和督促做好露天矿山企业采场扬尘管控工作。</w:t>
      </w:r>
    </w:p>
    <w:p w14:paraId="44AA89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镇规划建设岗负责指导和督促落实施工工地（含拆迁）等扬尘污染防治措施。完成镇应急响应临时指挥部交办的其他事项。</w:t>
      </w:r>
    </w:p>
    <w:p w14:paraId="15D508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北庄交管所负责指导和督促辖区道路运输企业加大公共交通保障力度。完成镇应急响应临时指挥部交办的其他事项。</w:t>
      </w:r>
    </w:p>
    <w:p w14:paraId="18E7F4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镇农业工作岗负责在集中禁烧期落实秸秆禁烧要求；指导和督促加强秸秆综合利用工作。</w:t>
      </w:r>
    </w:p>
    <w:p w14:paraId="2E86C8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北庄市场监管所依据工作职能加强对成品油质量的监督，强化散煤销售监管。</w:t>
      </w:r>
    </w:p>
    <w:p w14:paraId="3EA5A5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镇综合执法岗负责建立餐饮单位台账，督促安装和使用油烟净化设施；制止露天烧烤、露天焚烧、烧荒等行为。</w:t>
      </w:r>
    </w:p>
    <w:p w14:paraId="58E6C0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镇环境整治岗加强辖区道路机械化清扫（冲洗）保洁作业，做好主要道路洒水，严禁焚烧垃圾，及时清理、清扫国、省道道路抛洒物。</w:t>
      </w:r>
    </w:p>
    <w:p w14:paraId="301D20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北庄供电所按照区应急指挥部书面通知要求，落实重污染天气应急响应，依法依规配合电力主管部门对停限产企业采取相应的电力分配措施。完成镇应急响应临时指挥部交办的其他事项。</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79C9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F1046">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7F1046">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FD61C"/>
    <w:rsid w:val="0189664D"/>
    <w:rsid w:val="03885EBA"/>
    <w:rsid w:val="05CC519B"/>
    <w:rsid w:val="07D478A0"/>
    <w:rsid w:val="099A40C6"/>
    <w:rsid w:val="0F5678AD"/>
    <w:rsid w:val="17233A58"/>
    <w:rsid w:val="2B2608BA"/>
    <w:rsid w:val="3B9A31B8"/>
    <w:rsid w:val="3BED2703"/>
    <w:rsid w:val="3F935E11"/>
    <w:rsid w:val="446F6056"/>
    <w:rsid w:val="476D64A6"/>
    <w:rsid w:val="47C7611D"/>
    <w:rsid w:val="54521DA2"/>
    <w:rsid w:val="58CC09B7"/>
    <w:rsid w:val="5C734B12"/>
    <w:rsid w:val="6D8F0989"/>
    <w:rsid w:val="7DAF8A0B"/>
    <w:rsid w:val="7E94114E"/>
    <w:rsid w:val="7F7FD61C"/>
    <w:rsid w:val="F47E1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ocument Map"/>
    <w:basedOn w:val="1"/>
    <w:unhideWhenUsed/>
    <w:qFormat/>
    <w:uiPriority w:val="99"/>
    <w:rPr>
      <w:rFonts w:ascii="宋体"/>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widowControl/>
      <w:adjustRightInd w:val="0"/>
      <w:snapToGrid w:val="0"/>
      <w:spacing w:after="200" w:line="660" w:lineRule="exact"/>
      <w:ind w:firstLine="705"/>
      <w:jc w:val="left"/>
    </w:pPr>
    <w:rPr>
      <w:rFonts w:ascii="仿宋_GB2312" w:hAnsi="Tahoma" w:eastAsia="仿宋_GB2312"/>
      <w:color w:val="000000"/>
      <w:kern w:val="0"/>
      <w:sz w:val="36"/>
      <w:szCs w:val="36"/>
    </w:rPr>
  </w:style>
  <w:style w:type="paragraph" w:customStyle="1" w:styleId="8">
    <w:name w:val="引文目录标题1"/>
    <w:basedOn w:val="1"/>
    <w:next w:val="1"/>
    <w:qFormat/>
    <w:uiPriority w:val="0"/>
    <w:rPr>
      <w:rFonts w:ascii="Arial" w:hAnsi="Arial"/>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e63a844d-7531-4b24-863f-01f936890057</errorID>
      <errorWord>各及</errorWord>
      <group>L1_Word</group>
      <groupName>字词问题</groupName>
      <ability>L2_Typo</ability>
      <abilityName>字词错误</abilityName>
      <candidateList>
        <item>各级</item>
      </candidateList>
      <explain/>
      <paraID> 2E2BBC4</paraID>
      <start>23</start>
      <end>25</end>
      <status>modified</status>
      <modifiedWord>各级</modifiedWord>
      <trackRevisions>false</trackRevisions>
    </reviewItem>
    <reviewItem>
      <errorID>0e24ba86-e876-4ed4-ac27-a2d4807095e6</errorID>
      <errorWord>(</errorWord>
      <group>L1_Format</group>
      <groupName>格式问题</groupName>
      <ability>L2_HalfPunc</ability>
      <abilityName>全半角检查</abilityName>
      <candidateList>
        <item>（</item>
      </candidateList>
      <explain>文本全半角错误。</explain>
      <paraID>60E17C62</paraID>
      <start>18</start>
      <end>19</end>
      <status>modified</status>
      <modifiedWord>（</modifiedWord>
      <trackRevisions>false</trackRevisions>
    </reviewItem>
    <reviewItem>
      <errorID>fa21d1f5-ffae-4be3-a0e1-6609beaecdb2</errorID>
      <errorWord>),</errorWord>
      <group>L1_Format</group>
      <groupName>格式问题</groupName>
      <ability>L2_HalfPunc</ability>
      <abilityName>全半角检查</abilityName>
      <candidateList>
        <item>），</item>
      </candidateList>
      <explain>文本全半角错误。</explain>
      <paraID>60E17C62</paraID>
      <start>29</start>
      <end>31</end>
      <status>modified</status>
      <modifiedWord>），</modifiedWord>
      <trackRevisions>false</trackRevisions>
    </reviewItem>
    <reviewItem>
      <errorID>3698bd60-7855-43a0-9e43-3051a0284f9f</errorID>
      <errorWord>:</errorWord>
      <group>L1_Format</group>
      <groupName>格式问题</groupName>
      <ability>L2_HalfPunc</ability>
      <abilityName>全半角检查</abilityName>
      <candidateList>
        <item>：</item>
      </candidateList>
      <explain>文本全半角错误。</explain>
      <paraID>6D3E26D7</paraID>
      <start>4</start>
      <end>5</end>
      <status>modified</status>
      <modifiedWord>：</modifiedWord>
      <trackRevisions>false</trackRevisions>
    </reviewItem>
    <reviewItem>
      <errorID>e2de0255-4f09-41dd-b068-0845564713f0</errorID>
      <errorWord>:</errorWord>
      <group>L1_Format</group>
      <groupName>格式问题</groupName>
      <ability>L2_HalfPunc</ability>
      <abilityName>全半角检查</abilityName>
      <candidateList>
        <item>：</item>
      </candidateList>
      <explain>文本全半角错误。</explain>
      <paraID>341AC1D5</paraID>
      <start>3</start>
      <end>4</end>
      <status>modified</status>
      <modifiedWord>：</modifiedWord>
      <trackRevisions>false</trackRevisions>
    </reviewItem>
    <reviewItem>
      <errorID>d0f0e278-f919-456e-91a5-9f495cd9370b</errorID>
      <errorWord>,</errorWord>
      <group>L1_Format</group>
      <groupName>格式问题</groupName>
      <ability>L2_HalfPunc</ability>
      <abilityName>全半角检查</abilityName>
      <candidateList>
        <item>，</item>
      </candidateList>
      <explain>文本全半角错误。</explain>
      <paraID>4DEFC54B</paraID>
      <start>9</start>
      <end>10</end>
      <status>modified</status>
      <modifiedWord>，</modifiedWord>
      <trackRevisions>false</trackRevisions>
    </reviewItem>
    <reviewItem>
      <errorID>f8cb126b-1a5e-4a0c-86c0-624c1c640447</errorID>
      <errorWord>,</errorWord>
      <group>L1_Format</group>
      <groupName>格式问题</groupName>
      <ability>L2_HalfPunc</ability>
      <abilityName>全半角检查</abilityName>
      <candidateList>
        <item>，</item>
      </candidateList>
      <explain>文本全半角错误。</explain>
      <paraID>4DEFC54B</paraID>
      <start>21</start>
      <end>22</end>
      <status>modified</status>
      <modifiedWord>，</modifiedWord>
      <trackRevisions>false</trackRevisions>
    </reviewItem>
    <reviewItem>
      <errorID>553aa873-8609-4fcf-a780-1f68a8a30457</errorID>
      <errorWord>-</errorWord>
      <group>L1_Format</group>
      <groupName>格式问题</groupName>
      <ability>L2_HalfPunc</ability>
      <abilityName>全半角检查</abilityName>
      <candidateList>
        <item>－</item>
      </candidateList>
      <explain>文本全半角错误。</explain>
      <paraID>71EDB517</paraID>
      <start>10</start>
      <end>11</end>
      <status>modified</status>
      <modifiedWord>－</modifiedWord>
      <trackRevisions>false</trackRevisions>
    </reviewItem>
    <reviewItem>
      <errorID>bfc9f704-628c-4389-a512-94a1ccf5b06e</errorID>
      <errorWord>-</errorWord>
      <group>L1_Format</group>
      <groupName>格式问题</groupName>
      <ability>L2_HalfPunc</ability>
      <abilityName>全半角检查</abilityName>
      <candidateList>
        <item>－</item>
      </candidateList>
      <explain>文本全半角错误。</explain>
      <paraID>71EDB517</paraID>
      <start>12</start>
      <end>13</end>
      <status>modified</status>
      <modifiedWord>－</modifiedWord>
      <trackRevisions>false</trackRevisions>
    </reviewItem>
    <reviewItem>
      <errorID>8ca9b0bc-5984-4c5d-805f-474cb4d03100</errorID>
      <errorWord>启动镇</errorWord>
      <group>L1_Word</group>
      <groupName>字词问题</groupName>
      <ability>L2_Typo</ability>
      <abilityName>字词错误</abilityName>
      <candidateList>
        <item>启动</item>
      </candidateList>
      <explain>〈动〉❶（机器、仪表、电气设备等）开始工作：～电流｜～继电器｜车轮～。❷（法令、规划、方案等）开始实施或进行：扶贫工程已正式～。❸开拓；发动：～农村市场｜大力～消费需求。</explain>
      <paraID>60DC5192</paraID>
      <start>19</start>
      <end>21</end>
      <status>modified</status>
      <modifiedWord>启动</modifiedWord>
      <trackRevisions>false</trackRevisions>
    </reviewItem>
    <reviewItem>
      <errorID>6c8e72cb-ef1a-41b3-94d0-e4f39ff259a2</errorID>
      <errorWord>农业源污染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词汇“农业面源污染”在特定场景下为固定表述形式，请确认此处的“农业源污染”是否存在不当。</explain>
      <paraID>7C01D0F6</paraID>
      <start>3</start>
      <end>8</end>
      <status>ignored</status>
      <modifiedWord/>
      <trackRevisions>false</trackRevisions>
    </reviewItem>
    <reviewItem>
      <errorID>ec76f9d1-6590-450a-a688-8f76802e7ce7</errorID>
      <errorWord>-</errorWord>
      <group>L1_Format</group>
      <groupName>格式问题</groupName>
      <ability>L2_HalfPunc</ability>
      <abilityName>全半角检查</abilityName>
      <candidateList>
        <item>－</item>
      </candidateList>
      <explain>文本全半角错误。</explain>
      <paraID>2FF40C60</paraID>
      <start>3</start>
      <end>4</end>
      <status>modified</status>
      <modifiedWord>－</modifiedWord>
      <trackRevisions>false</trackRevisions>
    </reviewItem>
    <reviewItem>
      <errorID>937134bf-da2e-49f2-afec-a676f3acfed9</errorID>
      <errorWord>-</errorWord>
      <group>L1_Format</group>
      <groupName>格式问题</groupName>
      <ability>L2_HalfPunc</ability>
      <abilityName>全半角检查</abilityName>
      <candidateList>
        <item>－</item>
      </candidateList>
      <explain>文本全半角错误。</explain>
      <paraID>2FF40C60</paraID>
      <start>5</start>
      <end>6</end>
      <status>modified</status>
      <modifiedWord>－</modifiedWord>
      <trackRevisions>false</trackRevisions>
    </reviewItem>
    <reviewItem>
      <errorID>0e15df3c-821a-40b9-8dfe-67a1de2ee62a</errorID>
      <errorWord>;</errorWord>
      <group>L1_Format</group>
      <groupName>格式问题</groupName>
      <ability>L2_HalfPunc</ability>
      <abilityName>全半角检查</abilityName>
      <candidateList>
        <item>；</item>
      </candidateList>
      <explain>文本全半角错误。</explain>
      <paraID>4F57773B</paraID>
      <start>33</start>
      <end>34</end>
      <status>modified</status>
      <modifiedWord>；</modifiedWord>
      <trackRevisions>false</trackRevisions>
    </reviewItem>
    <reviewItem>
      <errorID>c4ef4657-137f-4746-9a93-d4200fc28928</errorID>
      <errorWord>;</errorWord>
      <group>L1_Format</group>
      <groupName>格式问题</groupName>
      <ability>L2_HalfPunc</ability>
      <abilityName>全半角检查</abilityName>
      <candidateList>
        <item>；</item>
      </candidateList>
      <explain>文本全半角错误。</explain>
      <paraID>4F57773B</paraID>
      <start>60</start>
      <end>61</end>
      <status>modified</status>
      <modifiedWord>；</modifiedWord>
      <trackRevisions>false</trackRevisions>
    </reviewItem>
    <reviewItem>
      <errorID>ebf778ea-8213-4722-87ed-58eaed45b8e1</errorID>
      <errorWord>(</errorWord>
      <group>L1_Format</group>
      <groupName>格式问题</groupName>
      <ability>L2_HalfPunc</ability>
      <abilityName>全半角检查</abilityName>
      <candidateList>
        <item>（</item>
      </candidateList>
      <explain>文本全半角错误。</explain>
      <paraID>44AA8901</paraID>
      <start>19</start>
      <end>20</end>
      <status>modified</status>
      <modifiedWord>（</modifiedWord>
      <trackRevisions>false</trackRevisions>
    </reviewItem>
    <reviewItem>
      <errorID>6cbe8d59-c42b-44c2-93d9-0f9a208afcce</errorID>
      <errorWord>)</errorWord>
      <group>L1_Format</group>
      <groupName>格式问题</groupName>
      <ability>L2_HalfPunc</ability>
      <abilityName>全半角检查</abilityName>
      <candidateList>
        <item>）</item>
      </candidateList>
      <explain>文本全半角错误。</explain>
      <paraID>44AA8901</paraID>
      <start>23</start>
      <end>24</end>
      <status>modified</status>
      <modifiedWord>）</modifiedWord>
      <trackRevisions>false</trackRevisions>
    </reviewItem>
    <reviewItem>
      <errorID>f04c2623-8fa1-411e-a7b3-33a2be959d00</errorID>
      <errorWord>;</errorWord>
      <group>L1_Format</group>
      <groupName>格式问题</groupName>
      <ability>L2_HalfPunc</ability>
      <abilityName>全半角检查</abilityName>
      <candidateList>
        <item>；</item>
      </candidateList>
      <explain>文本全半角错误。</explain>
      <paraID>18E7F407</paraID>
      <start>22</start>
      <end>23</end>
      <status>modified</status>
      <modifiedWord>；</modifiedWord>
      <trackRevisions>false</trackRevisions>
    </reviewItem>
    <reviewItem>
      <errorID>d851ecd7-3f02-4453-bb7a-a774da725d63</errorID>
      <errorWord>,</errorWord>
      <group>L1_Format</group>
      <groupName>格式问题</groupName>
      <ability>L2_HalfPunc</ability>
      <abilityName>全半角检查</abilityName>
      <candidateList>
        <item>，</item>
      </candidateList>
      <explain>文本全半角错误。</explain>
      <paraID>2E86C82D</paraID>
      <start>24</start>
      <end>25</end>
      <status>modified</status>
      <modifiedWord>，</modifiedWord>
      <trackRevisions>false</trackRevisions>
    </reviewItem>
    <reviewItem>
      <errorID>360cee8a-ed4e-4982-92a1-ab496f057bf3</errorID>
      <errorWord>,</errorWord>
      <group>L1_Format</group>
      <groupName>格式问题</groupName>
      <ability>L2_HalfPunc</ability>
      <abilityName>全半角检查</abilityName>
      <candidateList>
        <item>，</item>
      </candidateList>
      <explain>文本全半角错误。</explain>
      <paraID>3EA5A5A6</paraID>
      <start>16</start>
      <end>17</end>
      <status>modified</status>
      <modifiedWord>，</modifiedWord>
      <trackRevisions>false</trackRevisions>
    </reviewItem>
    <reviewItem>
      <errorID>8e936f6a-a54e-4f52-b1d5-a87c8194c5a1</errorID>
      <errorWord>;</errorWord>
      <group>L1_Format</group>
      <groupName>格式问题</groupName>
      <ability>L2_HalfPunc</ability>
      <abilityName>全半角检查</abilityName>
      <candidateList>
        <item>；</item>
      </candidateList>
      <explain>文本全半角错误。</explain>
      <paraID>3EA5A5A6</paraID>
      <start>30</start>
      <end>31</end>
      <status>modified</status>
      <modifiedWord>；</modifiedWord>
      <trackRevisions>false</trackRevisions>
    </reviewItem>
    <reviewItem>
      <errorID>6e0bb7ac-ca0b-497f-b07b-b54c2709b48f</errorID>
      <errorWord>(</errorWord>
      <group>L1_Format</group>
      <groupName>格式问题</groupName>
      <ability>L2_HalfPunc</ability>
      <abilityName>全半角检查</abilityName>
      <candidateList>
        <item>（</item>
      </candidateList>
      <explain>文本全半角错误。</explain>
      <paraID>58E6C0E1</paraID>
      <start>15</start>
      <end>16</end>
      <status>modified</status>
      <modifiedWord>（</modifiedWord>
      <trackRevisions>false</trackRevisions>
    </reviewItem>
    <reviewItem>
      <errorID>71728a0b-8a5c-460f-942f-fd65ed793687</errorID>
      <errorWord>)</errorWord>
      <group>L1_Format</group>
      <groupName>格式问题</groupName>
      <ability>L2_HalfPunc</ability>
      <abilityName>全半角检查</abilityName>
      <candidateList>
        <item>）</item>
      </candidateList>
      <explain>文本全半角错误。</explain>
      <paraID>58E6C0E1</paraID>
      <start>18</start>
      <end>19</end>
      <status>modified</status>
      <modifiedWord>）</modifiedWord>
      <trackRevisions>false</trackRevisions>
    </reviewItem>
    <reviewItem>
      <errorID>482e5c38-acf4-46dc-9e89-c85a3bb275bb</errorID>
      <errorWord>,</errorWord>
      <group>L1_Format</group>
      <groupName>格式问题</groupName>
      <ability>L2_HalfPunc</ability>
      <abilityName>全半角检查</abilityName>
      <candidateList>
        <item>，</item>
      </candidateList>
      <explain>文本全半角错误。</explain>
      <paraID>58E6C0E1</paraID>
      <start>23</start>
      <end>24</end>
      <status>modified</status>
      <modifiedWord>，</modifiedWord>
      <trackRevisions>false</trackRevisions>
    </reviewItem>
    <reviewItem>
      <errorID>f33922c0-1a6c-4561-820a-59c42762b3c0</errorID>
      <errorWord>,</errorWord>
      <group>L1_Format</group>
      <groupName>格式问题</groupName>
      <ability>L2_HalfPunc</ability>
      <abilityName>全半角检查</abilityName>
      <candidateList>
        <item>，</item>
      </candidateList>
      <explain>文本全半角错误。</explain>
      <paraID>301D2009</paraID>
      <start>19</start>
      <end>20</end>
      <status>modified</status>
      <modifiedWord>，</modifiedWord>
      <trackRevisions>false</trackRevisions>
    </reviewItem>
    <reviewItem>
      <errorID>f868c8b4-5a22-4885-ae21-99d8042096a3</errorID>
      <errorWord>,</errorWord>
      <group>L1_Format</group>
      <groupName>格式问题</groupName>
      <ability>L2_HalfPunc</ability>
      <abilityName>全半角检查</abilityName>
      <candidateList>
        <item>，</item>
      </candidateList>
      <explain>文本全半角错误。</explain>
      <paraID>301D2009</paraID>
      <start>31</start>
      <end>32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b081f5-4f22-4e07-8f8b-1b3d1250a687}">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3202</Words>
  <Characters>3230</Characters>
  <Lines>0</Lines>
  <Paragraphs>0</Paragraphs>
  <TotalTime>6</TotalTime>
  <ScaleCrop>false</ScaleCrop>
  <LinksUpToDate>false</LinksUpToDate>
  <CharactersWithSpaces>3295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2025-11-05T03:12:00Z</dcterms:created>
  <dc:creator>纳百川</dc:creator>
  <cp:lastModifiedBy>PEACEMINUSONE</cp:lastModifiedBy>
  <cp:lastPrinted>2025-11-13T02:24:00Z</cp:lastPrinted>
  <dcterms:modified xsi:type="dcterms:W3CDTF">2025-11-13T03:14:57Z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D8A90523A3BC445C8EF517C37958CBCC_13</vt:lpwstr>
  </property>
  <property fmtid="{D5CDD505-2E9C-101B-9397-08002B2CF9AE}" pid="4" name="KSOTemplateDocerSaveRecord">
    <vt:lpwstr>eyJoZGlkIjoiY2UwNjgyZDBmMDg0ZjZlMjQyMDhmMzRhZjcxMmQzMGIiLCJ1c2VySWQiOiI0MjUwNzg3MjEifQ==</vt:lpwstr>
  </property>
</Properties>
</file>